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bdr w:val="none" w:color="auto" w:sz="0" w:space="0"/>
          <w:shd w:val="clear" w:fill="FFFFFF"/>
        </w:rPr>
        <w:t>江西省成人高等教育（成人函授）历年录取线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24400" cy="68103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93895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成人高考入学考试科目表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pacing w:val="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124575" cy="33528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444817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34B20"/>
    <w:rsid w:val="0DE3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2020-05-05T14:08:00Z</dcterms:created>
  <dc:creator>南昌理工周老师</dc:creator>
  <cp:lastModifiedBy>南昌理工周老师</cp:lastModifiedBy>
  <dcterms:modified xsi:type="dcterms:W3CDTF">2020-05-05T14:09:49Z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